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14616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</w:t>
            </w:r>
          </w:p>
          <w:p w:rsidR="00146160" w:rsidRDefault="00146160" w:rsidP="00263C42">
            <w:pPr>
              <w:tabs>
                <w:tab w:val="left" w:pos="3630"/>
              </w:tabs>
              <w:jc w:val="both"/>
            </w:pPr>
            <w:r>
              <w:t>«Верхнедвинский маслосырзавод»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Витебская область, </w:t>
            </w:r>
            <w:r w:rsidRPr="009A6103">
              <w:t>Верхнедвинский район, деревня Янино, улица Партизанская, 1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1A5E06" w:rsidP="001A5E06">
            <w:pPr>
              <w:tabs>
                <w:tab w:val="left" w:pos="3630"/>
              </w:tabs>
              <w:jc w:val="both"/>
            </w:pPr>
            <w:r>
              <w:t>18 мая</w:t>
            </w:r>
            <w:r w:rsidR="009A6103">
              <w:t xml:space="preserve"> 2026 г., протокол №</w:t>
            </w:r>
            <w:r>
              <w:t xml:space="preserve"> 6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9A6103" w:rsidRPr="009A6103" w:rsidRDefault="009A6103" w:rsidP="009A6103">
            <w:pPr>
              <w:pStyle w:val="point"/>
              <w:ind w:firstLine="0"/>
            </w:pPr>
            <w:r w:rsidRPr="009A6103">
              <w:t>пополнение оборотных сре</w:t>
            </w:r>
            <w:proofErr w:type="gramStart"/>
            <w:r w:rsidRPr="009A6103">
              <w:t>дств дл</w:t>
            </w:r>
            <w:proofErr w:type="gramEnd"/>
            <w:r w:rsidRPr="009A6103">
              <w:t>я предоставления займов сельскохозяйственным организациям на проектирование, строительство и реконструкцию животноводческих объектов.</w:t>
            </w:r>
          </w:p>
          <w:p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Default="009A6103" w:rsidP="001A5E06">
            <w:pPr>
              <w:tabs>
                <w:tab w:val="left" w:pos="3630"/>
              </w:tabs>
              <w:jc w:val="both"/>
            </w:pPr>
            <w:r w:rsidRPr="009A6103">
              <w:t>3</w:t>
            </w:r>
            <w:r w:rsidR="001A5E06">
              <w:t xml:space="preserve"> 813 </w:t>
            </w:r>
            <w:r w:rsidRPr="009A6103">
              <w:t>00,00 белорусских рублей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1A5E06" w:rsidP="009A6103">
            <w:pPr>
              <w:pStyle w:val="newncpi"/>
              <w:ind w:hanging="6"/>
            </w:pPr>
            <w:r w:rsidRPr="001A5E06">
              <w:t xml:space="preserve">95 325 000 </w:t>
            </w:r>
            <w:r w:rsidR="009A6103" w:rsidRPr="009A6103">
              <w:t xml:space="preserve"> штук простых (обыкновенных) акций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0,04 </w:t>
            </w:r>
            <w:proofErr w:type="gramStart"/>
            <w:r>
              <w:t>белорусских</w:t>
            </w:r>
            <w:proofErr w:type="gramEnd"/>
            <w:r>
              <w:t xml:space="preserve"> рубля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9A6103" w:rsidRPr="009A6103" w:rsidRDefault="009A6103" w:rsidP="009A6103">
            <w:pPr>
              <w:pStyle w:val="point"/>
              <w:ind w:firstLine="0"/>
            </w:pPr>
            <w:r w:rsidRPr="009A6103">
              <w:t xml:space="preserve">определен уставом в соответствии с законодательством Республики Беларусь 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денежный 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6511CC" w:rsidRDefault="006511CC" w:rsidP="006511CC">
            <w:pPr>
              <w:pStyle w:val="newncpi"/>
              <w:widowControl w:val="0"/>
            </w:pPr>
            <w:r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:rsidR="006511CC" w:rsidRDefault="006511CC" w:rsidP="006511CC">
            <w:pPr>
              <w:pStyle w:val="newncpi"/>
              <w:widowControl w:val="0"/>
            </w:pPr>
            <w:r>
              <w:t>получать часть прибыли Общества в виде дивидендов;</w:t>
            </w:r>
          </w:p>
          <w:p w:rsidR="006511CC" w:rsidRDefault="006511CC" w:rsidP="006511CC">
            <w:pPr>
              <w:pStyle w:val="newncpi"/>
              <w:widowControl w:val="0"/>
            </w:pPr>
            <w:r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6511CC" w:rsidRDefault="006511CC" w:rsidP="006511CC">
            <w:pPr>
              <w:pStyle w:val="newncpi"/>
              <w:widowControl w:val="0"/>
            </w:pPr>
            <w:r>
              <w:t xml:space="preserve">получать информацию о деятельности Общества и знакомиться с его документацией в объеме и порядке, </w:t>
            </w:r>
            <w:proofErr w:type="gramStart"/>
            <w:r>
              <w:t>определенных</w:t>
            </w:r>
            <w:proofErr w:type="gramEnd"/>
            <w:r>
              <w:t xml:space="preserve"> </w:t>
            </w:r>
            <w:r w:rsidRPr="005F582B">
              <w:t>пунктом 86</w:t>
            </w:r>
            <w:r>
              <w:t xml:space="preserve"> настоящего устава;</w:t>
            </w:r>
          </w:p>
          <w:p w:rsidR="006511CC" w:rsidRPr="005F0376" w:rsidRDefault="006511CC" w:rsidP="006511CC">
            <w:pPr>
              <w:pStyle w:val="newncpi"/>
              <w:widowControl w:val="0"/>
            </w:pPr>
            <w:r w:rsidRPr="005F0376">
              <w:t>на основании договора, заключенного между акционером и Обществом, безвозмездно вносить в имущество Общества вклады, отвечающие требованиям к имуществу, предусмотренным частями первой и второй статьи 29 Закона,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:rsidR="006511CC" w:rsidRDefault="006511CC" w:rsidP="006511CC">
            <w:pPr>
              <w:pStyle w:val="newncpi"/>
              <w:widowControl w:val="0"/>
            </w:pPr>
            <w:r>
              <w:t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9A6103">
            <w:pPr>
              <w:tabs>
                <w:tab w:val="left" w:pos="3630"/>
              </w:tabs>
              <w:jc w:val="both"/>
            </w:pPr>
            <w:r>
              <w:t>Закрытая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Место, дата и время проведения подписки на </w:t>
            </w:r>
            <w:r w:rsidRPr="00664D97">
              <w:lastRenderedPageBreak/>
              <w:t>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6511CC" w:rsidRPr="006511CC" w:rsidRDefault="006511CC" w:rsidP="006511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Витебская область, Верхнедвинский район,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д.Янино, ул.</w:t>
            </w:r>
            <w:r w:rsid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Партизанская, дом 1 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мая 2026 г. по 7 июля 2026 г.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  <w:r w:rsidR="007D031C"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8.00 часов до 12.00 часов и с 13.00 часов до 17.00 часов, 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lastRenderedPageBreak/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Pr="007D031C" w:rsidRDefault="007D031C" w:rsidP="007D03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мая 2026 г. по 7 июля 2026 г.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556215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proofErr w:type="gramStart"/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достижения</w:t>
            </w:r>
            <w:proofErr w:type="gramEnd"/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планируемого объема эмиссии подписка признается несостоявшейся. </w:t>
            </w:r>
            <w:r w:rsidR="0055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Превышение планируемого объема эмиссии не допускается.</w:t>
            </w:r>
          </w:p>
          <w:p w:rsidR="00B65C10" w:rsidRDefault="00B65C10" w:rsidP="00556215">
            <w:pPr>
              <w:pStyle w:val="1"/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7D031C" w:rsidRPr="007D031C" w:rsidRDefault="007D031C" w:rsidP="007D031C">
            <w:pPr>
              <w:pStyle w:val="point"/>
              <w:ind w:firstLine="0"/>
            </w:pPr>
            <w:r w:rsidRPr="007D031C">
              <w:t>Если в установленные сроки акционер не исполнил (ненадлежащим образом исполнил) обязательства по оплате акций, определенные договором подписки, то Общим собранием акционеров признается, что он отказался от приобретения акций. В случае отказа от приобретения акций заключенный договор подписки считается расторгнутым.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7D031C" w:rsidRPr="007D031C" w:rsidRDefault="007D031C" w:rsidP="007D031C">
            <w:pPr>
              <w:pStyle w:val="point"/>
              <w:ind w:firstLine="0"/>
            </w:pPr>
            <w:r>
              <w:t>В</w:t>
            </w:r>
            <w:r w:rsidRPr="007D031C">
              <w:t xml:space="preserve"> случае если объем </w:t>
            </w:r>
            <w:proofErr w:type="gramStart"/>
            <w:r w:rsidRPr="007D031C">
              <w:t>эмиссии</w:t>
            </w:r>
            <w:proofErr w:type="gramEnd"/>
            <w:r w:rsidRPr="007D031C">
              <w:t xml:space="preserve"> в ходе подписки достигнут, подписка прекращается досрочно.</w:t>
            </w:r>
          </w:p>
          <w:p w:rsidR="00D763BD" w:rsidRPr="007D031C" w:rsidRDefault="00D763BD" w:rsidP="007D031C">
            <w:pPr>
              <w:pStyle w:val="point"/>
              <w:ind w:firstLine="0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Закрытая подписка признается несостоявшейся, если планируемый объем </w:t>
            </w:r>
            <w:proofErr w:type="gramStart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эмиссии</w:t>
            </w:r>
            <w:proofErr w:type="gramEnd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достигнут в период ее проведения или отсутствует заключенный договор подписки на дату окончания подписки.</w:t>
            </w:r>
          </w:p>
          <w:p w:rsidR="00B65C10" w:rsidRDefault="00B65C10" w:rsidP="004B6832">
            <w:pPr>
              <w:pStyle w:val="newncpi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случае принятия общим собранием акционеров решения об отказе от выпуска акций или признания закрытой подписки несостоявшейся ОАО «Верхнедвинский маслосырзавод» возвращает денежный вклад, внесенный </w:t>
            </w:r>
            <w:r w:rsidR="00AF3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акционером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ходе подписки, не позднее 1 месяца </w:t>
            </w:r>
            <w:proofErr w:type="gramStart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даты проведения</w:t>
            </w:r>
            <w:proofErr w:type="gramEnd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собрания акционеров, на котором утверждались результаты подписки.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46160"/>
    <w:rsid w:val="00167948"/>
    <w:rsid w:val="001A5E06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56215"/>
    <w:rsid w:val="005D34D5"/>
    <w:rsid w:val="005F287C"/>
    <w:rsid w:val="00633C23"/>
    <w:rsid w:val="006511CC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031C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A6103"/>
    <w:rsid w:val="009B4D0D"/>
    <w:rsid w:val="009D111C"/>
    <w:rsid w:val="00A35EB3"/>
    <w:rsid w:val="00A45C55"/>
    <w:rsid w:val="00A52D6B"/>
    <w:rsid w:val="00A62239"/>
    <w:rsid w:val="00AD52D6"/>
    <w:rsid w:val="00AE7CFF"/>
    <w:rsid w:val="00AF06FB"/>
    <w:rsid w:val="00AF30F9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ConsPlusNonformat">
    <w:name w:val="ConsPlusNonformat"/>
    <w:rsid w:val="006511C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">
    <w:name w:val="Текст1"/>
    <w:basedOn w:val="a"/>
    <w:rsid w:val="007D031C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ConsPlusNonformat">
    <w:name w:val="ConsPlusNonformat"/>
    <w:rsid w:val="006511C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">
    <w:name w:val="Текст1"/>
    <w:basedOn w:val="a"/>
    <w:rsid w:val="007D031C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a.parfenov</cp:lastModifiedBy>
  <cp:revision>5</cp:revision>
  <dcterms:created xsi:type="dcterms:W3CDTF">2026-05-21T05:31:00Z</dcterms:created>
  <dcterms:modified xsi:type="dcterms:W3CDTF">2026-05-22T08:24:00Z</dcterms:modified>
</cp:coreProperties>
</file>